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6A13D2" w14:textId="77777777" w:rsidR="00264818" w:rsidRPr="00DA7B41" w:rsidRDefault="00264818" w:rsidP="00264818">
      <w:pPr>
        <w:jc w:val="center"/>
        <w:rPr>
          <w:rFonts w:cs="Arial"/>
          <w:b/>
          <w:bCs/>
        </w:rPr>
      </w:pPr>
      <w:r w:rsidRPr="00DA7B41">
        <w:rPr>
          <w:rFonts w:cs="Arial"/>
          <w:b/>
          <w:bCs/>
        </w:rPr>
        <w:t>IN THE SUPERIOR COURT OF THE STATE OF ARIZONA</w:t>
      </w:r>
    </w:p>
    <w:p w14:paraId="2B87395B" w14:textId="77777777" w:rsidR="00264818" w:rsidRPr="00DA7B41" w:rsidRDefault="00264818" w:rsidP="00264818">
      <w:pPr>
        <w:jc w:val="center"/>
        <w:rPr>
          <w:rFonts w:cs="Arial"/>
          <w:b/>
          <w:bCs/>
        </w:rPr>
      </w:pPr>
      <w:r w:rsidRPr="00DA7B41">
        <w:rPr>
          <w:rFonts w:cs="Arial"/>
          <w:b/>
          <w:bCs/>
        </w:rPr>
        <w:t>IN AND FOR THE COUNTY OF &lt;County&gt;</w:t>
      </w:r>
    </w:p>
    <w:p w14:paraId="7DB01845" w14:textId="77777777" w:rsidR="00264818" w:rsidRDefault="00264818" w:rsidP="00264818">
      <w:pPr>
        <w:rPr>
          <w:rFonts w:cs="Arial"/>
        </w:rPr>
      </w:pPr>
    </w:p>
    <w:p w14:paraId="67A00274" w14:textId="77777777" w:rsidR="00264818" w:rsidRPr="00DA7B41" w:rsidRDefault="00264818" w:rsidP="00264818">
      <w:pPr>
        <w:rPr>
          <w:rFonts w:cs="Arial"/>
          <w:b/>
        </w:rPr>
      </w:pPr>
      <w:r w:rsidRPr="00DA7B41">
        <w:rPr>
          <w:rFonts w:cs="Arial"/>
          <w:b/>
        </w:rPr>
        <w:t>Date:</w:t>
      </w:r>
    </w:p>
    <w:p w14:paraId="008B11DB" w14:textId="77777777" w:rsidR="00264818" w:rsidRPr="00DA7B41" w:rsidRDefault="00264818" w:rsidP="00264818">
      <w:pPr>
        <w:rPr>
          <w:rFonts w:cs="Arial"/>
          <w:b/>
        </w:rPr>
      </w:pPr>
      <w:r w:rsidRPr="00DA7B41">
        <w:rPr>
          <w:rFonts w:cs="Arial"/>
          <w:b/>
        </w:rPr>
        <w:t>Judicial Officer:</w:t>
      </w:r>
    </w:p>
    <w:p w14:paraId="7238BFBE" w14:textId="77777777" w:rsidR="00264818" w:rsidRPr="00DA7B41" w:rsidRDefault="00264818" w:rsidP="00264818">
      <w:pPr>
        <w:rPr>
          <w:rFonts w:cs="Arial"/>
          <w:b/>
        </w:rPr>
      </w:pPr>
      <w:r w:rsidRPr="00DA7B41">
        <w:rPr>
          <w:rFonts w:cs="Arial"/>
          <w:b/>
        </w:rPr>
        <w:t>Deputy Clerk:</w:t>
      </w:r>
    </w:p>
    <w:p w14:paraId="0620DD48" w14:textId="77777777" w:rsidR="00264818" w:rsidRDefault="00264818" w:rsidP="00264818">
      <w:pPr>
        <w:rPr>
          <w:rFonts w:cs="Arial"/>
        </w:rPr>
      </w:pPr>
    </w:p>
    <w:p w14:paraId="35D5B88C" w14:textId="77777777" w:rsidR="00264818" w:rsidRPr="00F030B8" w:rsidRDefault="00264818" w:rsidP="00264818">
      <w:pPr>
        <w:rPr>
          <w:rFonts w:cs="Arial"/>
        </w:rPr>
      </w:pPr>
      <w:r w:rsidRPr="00F030B8">
        <w:rPr>
          <w:rFonts w:cs="Arial"/>
        </w:rPr>
        <w:t xml:space="preserve">In the matter of: </w:t>
      </w:r>
      <w:r w:rsidRPr="00F030B8">
        <w:rPr>
          <w:rFonts w:cs="Arial"/>
        </w:rPr>
        <w:tab/>
      </w:r>
      <w:r w:rsidRPr="00F030B8">
        <w:rPr>
          <w:rFonts w:cs="Arial"/>
        </w:rPr>
        <w:tab/>
      </w:r>
      <w:r w:rsidRPr="00F030B8">
        <w:rPr>
          <w:rFonts w:cs="Arial"/>
        </w:rPr>
        <w:tab/>
      </w:r>
      <w:r w:rsidRPr="00F030B8">
        <w:rPr>
          <w:rFonts w:cs="Arial"/>
        </w:rPr>
        <w:tab/>
        <w:t>No.</w:t>
      </w:r>
    </w:p>
    <w:p w14:paraId="63159ED6" w14:textId="77777777" w:rsidR="00264818" w:rsidRDefault="00264818" w:rsidP="00264818">
      <w:pPr>
        <w:rPr>
          <w:rFonts w:cs="Arial"/>
        </w:rPr>
      </w:pPr>
    </w:p>
    <w:p w14:paraId="4F7B58A0" w14:textId="77777777" w:rsidR="00264818" w:rsidRPr="00DA7B41" w:rsidRDefault="00264818" w:rsidP="00264818">
      <w:pPr>
        <w:jc w:val="right"/>
      </w:pPr>
      <w:r w:rsidRPr="00DA7B41">
        <w:t>DISPOSITION HEARING</w:t>
      </w:r>
    </w:p>
    <w:p w14:paraId="4A03C6A5" w14:textId="77777777" w:rsidR="00264818" w:rsidRDefault="00264818" w:rsidP="00264818">
      <w:pPr>
        <w:rPr>
          <w:rFonts w:cs="Arial"/>
        </w:rPr>
      </w:pPr>
    </w:p>
    <w:p w14:paraId="0DE87D96" w14:textId="77777777" w:rsidR="00264818" w:rsidRPr="00DA7B41" w:rsidRDefault="00264818" w:rsidP="00264818">
      <w:pPr>
        <w:rPr>
          <w:rFonts w:cs="Arial"/>
          <w:b/>
        </w:rPr>
      </w:pPr>
      <w:r w:rsidRPr="00DA7B41">
        <w:rPr>
          <w:rFonts w:cs="Arial"/>
          <w:b/>
        </w:rPr>
        <w:t>Parties Present:</w:t>
      </w:r>
    </w:p>
    <w:p w14:paraId="2B26AE92" w14:textId="77777777" w:rsidR="00264818" w:rsidRPr="00F030B8" w:rsidRDefault="00264818" w:rsidP="00264818">
      <w:pPr>
        <w:rPr>
          <w:rFonts w:cs="Arial"/>
        </w:rPr>
      </w:pPr>
      <w:r w:rsidRPr="00F030B8">
        <w:rPr>
          <w:rFonts w:cs="Arial"/>
        </w:rPr>
        <w:t>&lt;party&gt;</w:t>
      </w:r>
    </w:p>
    <w:p w14:paraId="0603F108" w14:textId="77777777" w:rsidR="00264818" w:rsidRPr="00F030B8" w:rsidRDefault="00264818" w:rsidP="00264818">
      <w:pPr>
        <w:rPr>
          <w:rFonts w:cs="Arial"/>
        </w:rPr>
      </w:pPr>
      <w:r w:rsidRPr="00F030B8">
        <w:rPr>
          <w:rFonts w:cs="Arial"/>
        </w:rPr>
        <w:t>&lt;party&gt;</w:t>
      </w:r>
    </w:p>
    <w:p w14:paraId="60427926" w14:textId="77777777" w:rsidR="00264818" w:rsidRDefault="00264818" w:rsidP="00264818">
      <w:pPr>
        <w:rPr>
          <w:rFonts w:cs="Arial"/>
        </w:rPr>
      </w:pPr>
    </w:p>
    <w:p w14:paraId="712E9E50" w14:textId="77777777" w:rsidR="00264818" w:rsidRPr="00F030B8" w:rsidRDefault="00264818" w:rsidP="00264818">
      <w:pPr>
        <w:rPr>
          <w:rFonts w:cs="Arial"/>
        </w:rPr>
      </w:pPr>
      <w:r w:rsidRPr="00F030B8">
        <w:rPr>
          <w:rFonts w:cs="Arial"/>
        </w:rPr>
        <w:t xml:space="preserve">This is the time set for the </w:t>
      </w:r>
      <w:r w:rsidRPr="00DA7B41">
        <w:rPr>
          <w:rFonts w:cs="Arial"/>
          <w:b/>
        </w:rPr>
        <w:t>DISPOSITION HEARING</w:t>
      </w:r>
      <w:r w:rsidRPr="00F030B8">
        <w:rPr>
          <w:rFonts w:cs="Arial"/>
        </w:rPr>
        <w:t xml:space="preserve"> on a dependency petition filed &lt;Date of petition filing&gt;.</w:t>
      </w:r>
    </w:p>
    <w:p w14:paraId="247C5867" w14:textId="77777777" w:rsidR="00264818" w:rsidRDefault="00264818" w:rsidP="00264818">
      <w:pPr>
        <w:rPr>
          <w:rFonts w:cs="Arial"/>
        </w:rPr>
      </w:pPr>
    </w:p>
    <w:p w14:paraId="51582C47" w14:textId="77777777" w:rsidR="00264818" w:rsidRPr="00DA7B41" w:rsidRDefault="00264818" w:rsidP="00264818">
      <w:pPr>
        <w:rPr>
          <w:rFonts w:cs="Arial"/>
          <w:b/>
        </w:rPr>
      </w:pPr>
      <w:r w:rsidRPr="00DA7B41">
        <w:rPr>
          <w:rFonts w:cs="Arial"/>
          <w:b/>
        </w:rPr>
        <w:t>Open Proceedings:</w:t>
      </w:r>
    </w:p>
    <w:p w14:paraId="3EA776DC" w14:textId="77777777" w:rsidR="00264818" w:rsidRPr="00ED6118" w:rsidRDefault="00264818" w:rsidP="00264818">
      <w:pPr>
        <w:numPr>
          <w:ilvl w:val="1"/>
          <w:numId w:val="3"/>
        </w:numPr>
        <w:tabs>
          <w:tab w:val="clear" w:pos="1260"/>
        </w:tabs>
        <w:ind w:left="1440" w:hanging="720"/>
        <w:rPr>
          <w:rFonts w:cs="Arial"/>
        </w:rPr>
      </w:pPr>
      <w:r w:rsidRPr="00ED6118">
        <w:rPr>
          <w:rFonts w:cs="Arial"/>
        </w:rPr>
        <w:t>The Court determines that the proceeding is to remain open to the public and admonishes attendees that they shall not disclose identifying information (which includes posting anything on social media or the internet) about the child, siblings, parents, guardians or caregivers, or other persons identified in the proceeding.  The Court explains contempt of court to all attendees and possible consequences of violating a court order.</w:t>
      </w:r>
    </w:p>
    <w:p w14:paraId="3987B24F" w14:textId="77777777" w:rsidR="00264818" w:rsidRDefault="00264818" w:rsidP="00264818">
      <w:pPr>
        <w:numPr>
          <w:ilvl w:val="0"/>
          <w:numId w:val="2"/>
        </w:numPr>
        <w:tabs>
          <w:tab w:val="clear" w:pos="1260"/>
        </w:tabs>
        <w:ind w:left="1440" w:hanging="720"/>
        <w:rPr>
          <w:rFonts w:cs="Arial"/>
        </w:rPr>
      </w:pPr>
      <w:r w:rsidRPr="00F030B8">
        <w:rPr>
          <w:rFonts w:cs="Arial"/>
        </w:rPr>
        <w:t>The Court orders that the proceeding be closed based on the following: &lt;reason(s) that proceeding should be closed&gt;.</w:t>
      </w:r>
    </w:p>
    <w:p w14:paraId="25D0591E" w14:textId="77777777" w:rsidR="00264818" w:rsidRDefault="00264818" w:rsidP="00264818">
      <w:pPr>
        <w:rPr>
          <w:rFonts w:cs="Arial"/>
        </w:rPr>
      </w:pPr>
    </w:p>
    <w:p w14:paraId="44F79443" w14:textId="77777777" w:rsidR="00264818" w:rsidRDefault="00264818" w:rsidP="00264818">
      <w:pPr>
        <w:rPr>
          <w:rFonts w:cs="Arial"/>
        </w:rPr>
      </w:pPr>
      <w:r w:rsidRPr="00904C51">
        <w:rPr>
          <w:rFonts w:cs="Arial"/>
          <w:b/>
        </w:rPr>
        <w:t>Attorney/GAL Contact with Child Client:</w:t>
      </w:r>
    </w:p>
    <w:p w14:paraId="68FFA94D" w14:textId="77777777" w:rsidR="00264818" w:rsidRDefault="00264818" w:rsidP="00264818">
      <w:pPr>
        <w:rPr>
          <w:rFonts w:cs="Arial"/>
        </w:rPr>
      </w:pPr>
    </w:p>
    <w:p w14:paraId="330EDC72" w14:textId="77777777" w:rsidR="00264818" w:rsidRPr="002028CA" w:rsidRDefault="00264818" w:rsidP="00264818">
      <w:pPr>
        <w:pStyle w:val="ListParagraph"/>
        <w:numPr>
          <w:ilvl w:val="0"/>
          <w:numId w:val="6"/>
        </w:numPr>
        <w:ind w:left="1440" w:hanging="720"/>
        <w:rPr>
          <w:rFonts w:cs="Arial"/>
        </w:rPr>
      </w:pPr>
      <w:r w:rsidRPr="0062504D">
        <w:rPr>
          <w:rFonts w:cs="Arial"/>
        </w:rPr>
        <w:t xml:space="preserve">The Court confirms that the &lt;Attorney/GAL&gt; for the child &lt;has/has not&gt; met with his/her client(s) before this hearing.  </w:t>
      </w:r>
      <w:bookmarkStart w:id="0" w:name="dabmci_474062d56dd64fad92cdd9eff6418e22"/>
      <w:r>
        <w:rPr>
          <w:rFonts w:cs="Arial"/>
          <w:color w:val="0000FF"/>
          <w:u w:val="single"/>
        </w:rPr>
        <w:fldChar w:fldCharType="begin"/>
      </w:r>
      <w:r>
        <w:rPr>
          <w:rFonts w:cs="Arial"/>
          <w:color w:val="0000FF"/>
          <w:u w:val="single"/>
        </w:rPr>
        <w:instrText xml:space="preserve"> HYPERLINK "https://www.westlaw.com/Document/N85218A5068A311DF8B70E24F550ECF49/View/FullText.html?transitionType=Default&amp;contextData=(sc.Default)&amp;VR=3.0&amp;RS=da3.0" </w:instrText>
      </w:r>
      <w:r>
        <w:rPr>
          <w:rFonts w:cs="Arial"/>
          <w:color w:val="0000FF"/>
          <w:u w:val="single"/>
        </w:rPr>
        <w:fldChar w:fldCharType="separate"/>
      </w:r>
      <w:r w:rsidRPr="0062504D">
        <w:rPr>
          <w:rFonts w:cs="Arial"/>
          <w:color w:val="0000FF"/>
          <w:u w:val="single"/>
        </w:rPr>
        <w:t>ARS §8-221(J)</w:t>
      </w:r>
      <w:r>
        <w:rPr>
          <w:rFonts w:cs="Arial"/>
          <w:color w:val="0000FF"/>
          <w:u w:val="single"/>
        </w:rPr>
        <w:fldChar w:fldCharType="end"/>
      </w:r>
      <w:bookmarkStart w:id="1" w:name="dabmen_474062d56dd64fad92cdd9eff6418e22"/>
      <w:bookmarkEnd w:id="0"/>
      <w:bookmarkEnd w:id="1"/>
      <w:r w:rsidRPr="002028CA">
        <w:rPr>
          <w:rFonts w:cs="Arial"/>
        </w:rPr>
        <w:t xml:space="preserve">, </w:t>
      </w:r>
      <w:bookmarkStart w:id="2" w:name="dabmci_f8483b3a49ad43a8b86350e42a81e70e"/>
      <w:r>
        <w:rPr>
          <w:rFonts w:cs="Arial"/>
          <w:color w:val="0000FF"/>
          <w:u w:val="single"/>
        </w:rPr>
        <w:fldChar w:fldCharType="begin"/>
      </w:r>
      <w:r>
        <w:rPr>
          <w:rFonts w:cs="Arial"/>
          <w:color w:val="0000FF"/>
          <w:u w:val="single"/>
        </w:rPr>
        <w:instrText xml:space="preserve"> HYPERLINK "https://www.westlaw.com/Document/NC16CC450E80B11E0A7AAFBE15C3C65F3/View/FullText.html?transitionType=Default&amp;contextData=(sc.Default)&amp;VR=3.0&amp;RS=da3.0" </w:instrText>
      </w:r>
      <w:r>
        <w:rPr>
          <w:rFonts w:cs="Arial"/>
          <w:color w:val="0000FF"/>
          <w:u w:val="single"/>
        </w:rPr>
        <w:fldChar w:fldCharType="separate"/>
      </w:r>
      <w:proofErr w:type="spellStart"/>
      <w:r w:rsidRPr="0062504D">
        <w:rPr>
          <w:rFonts w:cs="Arial"/>
          <w:color w:val="0000FF"/>
          <w:u w:val="single"/>
        </w:rPr>
        <w:t>Az.R.Juv.Ct.40.1</w:t>
      </w:r>
      <w:proofErr w:type="spellEnd"/>
      <w:r>
        <w:rPr>
          <w:rFonts w:cs="Arial"/>
          <w:color w:val="0000FF"/>
          <w:u w:val="single"/>
        </w:rPr>
        <w:fldChar w:fldCharType="end"/>
      </w:r>
      <w:bookmarkStart w:id="3" w:name="dabmen_f8483b3a49ad43a8b86350e42a81e70e"/>
      <w:bookmarkEnd w:id="2"/>
      <w:bookmarkEnd w:id="3"/>
    </w:p>
    <w:p w14:paraId="5C2BC359" w14:textId="77777777" w:rsidR="00264818" w:rsidRDefault="00264818" w:rsidP="00264818">
      <w:pPr>
        <w:rPr>
          <w:rFonts w:cs="Arial"/>
        </w:rPr>
      </w:pPr>
    </w:p>
    <w:p w14:paraId="15F2278B" w14:textId="77777777" w:rsidR="00264818" w:rsidRDefault="00264818" w:rsidP="00264818">
      <w:pPr>
        <w:rPr>
          <w:rFonts w:cs="Arial"/>
        </w:rPr>
      </w:pPr>
      <w:r w:rsidRPr="007A78F5">
        <w:rPr>
          <w:rFonts w:cs="Arial"/>
          <w:b/>
        </w:rPr>
        <w:t>ICWA:</w:t>
      </w:r>
      <w:r w:rsidRPr="00F030B8">
        <w:rPr>
          <w:rFonts w:cs="Arial"/>
        </w:rPr>
        <w:t xml:space="preserve"> The Court finds that, based upon the assertions of the parties, the Indian Child Welfare Act, </w:t>
      </w:r>
      <w:bookmarkStart w:id="4" w:name="dabmci_46f0b148911c4001a8ba5a1d7c79443b"/>
      <w:r>
        <w:rPr>
          <w:rStyle w:val="Hyperlink"/>
          <w:rFonts w:cs="Arial"/>
        </w:rPr>
        <w:fldChar w:fldCharType="begin"/>
      </w:r>
      <w:r>
        <w:rPr>
          <w:rStyle w:val="Hyperlink"/>
          <w:rFonts w:cs="Arial"/>
        </w:rPr>
        <w:instrText xml:space="preserve"> HYPERLINK "https://www.westlaw.com/Document/NADFC9480A53911D88BD68431AAB79FF6/View/FullText.html?transitionType=Default&amp;contextData=(sc.Default)&amp;VR=3.0&amp;RS=da3.0" </w:instrText>
      </w:r>
      <w:r>
        <w:rPr>
          <w:rStyle w:val="Hyperlink"/>
          <w:rFonts w:cs="Arial"/>
        </w:rPr>
        <w:fldChar w:fldCharType="separate"/>
      </w:r>
      <w:r w:rsidRPr="00734153">
        <w:rPr>
          <w:rStyle w:val="Hyperlink"/>
          <w:rFonts w:cs="Arial"/>
        </w:rPr>
        <w:t>25 USC §1901</w:t>
      </w:r>
      <w:r>
        <w:rPr>
          <w:rStyle w:val="Hyperlink"/>
          <w:rFonts w:cs="Arial"/>
        </w:rPr>
        <w:fldChar w:fldCharType="end"/>
      </w:r>
      <w:bookmarkStart w:id="5" w:name="dabmen_46f0b148911c4001a8ba5a1d7c79443b"/>
      <w:bookmarkEnd w:id="4"/>
      <w:bookmarkEnd w:id="5"/>
      <w:r w:rsidRPr="00F030B8">
        <w:rPr>
          <w:rFonts w:cs="Arial"/>
        </w:rPr>
        <w:t xml:space="preserve"> et seq. &lt;does/does not&gt; apply.</w:t>
      </w:r>
    </w:p>
    <w:p w14:paraId="05E3BCCB" w14:textId="77777777" w:rsidR="00264818" w:rsidRPr="00F030B8" w:rsidRDefault="00264818" w:rsidP="00264818">
      <w:pPr>
        <w:rPr>
          <w:rFonts w:cs="Arial"/>
        </w:rPr>
      </w:pPr>
    </w:p>
    <w:p w14:paraId="0CCE5B31" w14:textId="77777777" w:rsidR="00264818" w:rsidRPr="00F030B8" w:rsidRDefault="00264818" w:rsidP="00264818">
      <w:pPr>
        <w:rPr>
          <w:rFonts w:cs="Arial"/>
        </w:rPr>
      </w:pPr>
      <w:r w:rsidRPr="007A78F5">
        <w:rPr>
          <w:rFonts w:cs="Arial"/>
          <w:b/>
        </w:rPr>
        <w:t>Documents Reviewed:</w:t>
      </w:r>
      <w:r w:rsidRPr="00F030B8">
        <w:rPr>
          <w:rFonts w:cs="Arial"/>
        </w:rPr>
        <w:t xml:space="preserve"> The Court has received and reviewed the following documents:</w:t>
      </w:r>
    </w:p>
    <w:p w14:paraId="638D170E" w14:textId="77777777" w:rsidR="00264818" w:rsidRPr="00F030B8" w:rsidRDefault="00264818" w:rsidP="00264818">
      <w:pPr>
        <w:rPr>
          <w:rFonts w:cs="Arial"/>
        </w:rPr>
      </w:pPr>
      <w:r w:rsidRPr="00F030B8">
        <w:rPr>
          <w:rFonts w:cs="Arial"/>
        </w:rPr>
        <w:t>&lt;names of specific documents&gt;.</w:t>
      </w:r>
    </w:p>
    <w:p w14:paraId="36BA4D07" w14:textId="77777777" w:rsidR="00264818" w:rsidRDefault="00264818" w:rsidP="00264818">
      <w:pPr>
        <w:rPr>
          <w:rFonts w:cs="Arial"/>
        </w:rPr>
      </w:pPr>
    </w:p>
    <w:p w14:paraId="2429D053" w14:textId="77777777" w:rsidR="00264818" w:rsidRPr="00F030B8" w:rsidRDefault="00264818" w:rsidP="00264818">
      <w:pPr>
        <w:rPr>
          <w:rFonts w:cs="Arial"/>
        </w:rPr>
      </w:pPr>
      <w:r w:rsidRPr="007A78F5">
        <w:rPr>
          <w:rFonts w:cs="Arial"/>
          <w:b/>
        </w:rPr>
        <w:t>Evidence/Testimony:</w:t>
      </w:r>
      <w:r w:rsidRPr="00F030B8">
        <w:rPr>
          <w:rFonts w:cs="Arial"/>
        </w:rPr>
        <w:t xml:space="preserve"> The Court takes evidence and hears testimony regarding the goal of the permanent case plan, the placement of the child, the services offered to reunite the family and whether continued efforts to reunify would be reasonable.</w:t>
      </w:r>
    </w:p>
    <w:p w14:paraId="7329BE44" w14:textId="77777777" w:rsidR="00264818" w:rsidRDefault="00264818" w:rsidP="00264818">
      <w:pPr>
        <w:rPr>
          <w:rFonts w:cs="Arial"/>
        </w:rPr>
      </w:pPr>
    </w:p>
    <w:p w14:paraId="237526CC" w14:textId="77777777" w:rsidR="00264818" w:rsidRPr="007A78F5" w:rsidRDefault="00264818" w:rsidP="00264818">
      <w:pPr>
        <w:numPr>
          <w:ilvl w:val="0"/>
          <w:numId w:val="1"/>
        </w:numPr>
        <w:tabs>
          <w:tab w:val="clear" w:pos="1440"/>
        </w:tabs>
        <w:ind w:hanging="720"/>
        <w:rPr>
          <w:rFonts w:cs="Arial"/>
        </w:rPr>
      </w:pPr>
      <w:r>
        <w:rPr>
          <w:rFonts w:cs="Arial"/>
        </w:rPr>
        <w:lastRenderedPageBreak/>
        <w:t>&lt;IF PRESENT&gt; The Court provides foster parents, shelter care facility, receiving foster home, pre-adoptive parents or a member of the child’s extended family with whom the child has been placed an opportunity to be heard.</w:t>
      </w:r>
    </w:p>
    <w:p w14:paraId="605E2FC2" w14:textId="77777777" w:rsidR="00264818" w:rsidRDefault="00264818" w:rsidP="00264818">
      <w:pPr>
        <w:rPr>
          <w:rFonts w:cs="Arial"/>
        </w:rPr>
      </w:pPr>
    </w:p>
    <w:p w14:paraId="185B028A" w14:textId="77777777" w:rsidR="00264818" w:rsidRDefault="00264818" w:rsidP="00264818">
      <w:pPr>
        <w:spacing w:after="120"/>
        <w:ind w:left="720"/>
        <w:rPr>
          <w:rFonts w:cs="Arial"/>
          <w:b/>
        </w:rPr>
      </w:pPr>
      <w:r>
        <w:rPr>
          <w:rFonts w:cs="Arial"/>
          <w:b/>
        </w:rPr>
        <w:t xml:space="preserve">Permanency Plan:  </w:t>
      </w:r>
    </w:p>
    <w:p w14:paraId="767D3289" w14:textId="77777777" w:rsidR="00264818" w:rsidRDefault="00264818" w:rsidP="00264818">
      <w:pPr>
        <w:numPr>
          <w:ilvl w:val="0"/>
          <w:numId w:val="1"/>
        </w:numPr>
        <w:tabs>
          <w:tab w:val="clear" w:pos="1440"/>
        </w:tabs>
        <w:spacing w:after="120"/>
        <w:ind w:hanging="720"/>
        <w:rPr>
          <w:rFonts w:cs="Arial"/>
        </w:rPr>
      </w:pPr>
      <w:r>
        <w:rPr>
          <w:rFonts w:cs="Arial"/>
        </w:rPr>
        <w:t xml:space="preserve">The Court has determined that the goal of &lt;permanency plan&gt; is in the child’s best interest and takes into consideration placement with siblings or provides for frequent visitation or contact between siblings.  </w:t>
      </w:r>
    </w:p>
    <w:p w14:paraId="3C0899C5" w14:textId="77777777" w:rsidR="00264818" w:rsidRDefault="00264818" w:rsidP="00264818">
      <w:pPr>
        <w:spacing w:after="120"/>
        <w:ind w:left="1440"/>
        <w:rPr>
          <w:rFonts w:cs="Arial"/>
          <w:b/>
        </w:rPr>
      </w:pPr>
      <w:r w:rsidRPr="00904C51">
        <w:rPr>
          <w:rFonts w:cs="Arial"/>
          <w:b/>
        </w:rPr>
        <w:t>OR</w:t>
      </w:r>
    </w:p>
    <w:p w14:paraId="30FFF8E7" w14:textId="77777777" w:rsidR="00264818" w:rsidRPr="007E4200" w:rsidRDefault="00264818" w:rsidP="00264818">
      <w:pPr>
        <w:pStyle w:val="ListParagraph"/>
        <w:numPr>
          <w:ilvl w:val="0"/>
          <w:numId w:val="2"/>
        </w:numPr>
        <w:tabs>
          <w:tab w:val="clear" w:pos="1260"/>
        </w:tabs>
        <w:spacing w:after="120"/>
        <w:ind w:left="1440" w:hanging="720"/>
        <w:rPr>
          <w:rFonts w:cs="Arial"/>
        </w:rPr>
      </w:pPr>
      <w:r w:rsidRPr="007E4200">
        <w:rPr>
          <w:rFonts w:cs="Arial"/>
        </w:rPr>
        <w:t>The Court has determined that the goal of &lt;permanency plan&gt; is in the child’s best interest and further finds that visitation or contact between siblings is contrary to the child’s or sibling’s safety or well-being.</w:t>
      </w:r>
    </w:p>
    <w:p w14:paraId="66FC83B1" w14:textId="77777777" w:rsidR="00264818" w:rsidRPr="007A78F5" w:rsidRDefault="00264818" w:rsidP="00264818">
      <w:pPr>
        <w:numPr>
          <w:ilvl w:val="0"/>
          <w:numId w:val="3"/>
        </w:numPr>
        <w:ind w:hanging="720"/>
        <w:rPr>
          <w:rFonts w:cs="Arial"/>
        </w:rPr>
      </w:pPr>
      <w:r w:rsidRPr="00F030B8">
        <w:rPr>
          <w:rFonts w:cs="Arial"/>
        </w:rPr>
        <w:t>The Court determines that the concurrent plan of &lt;permanency plan&gt; is appropriate.</w:t>
      </w:r>
    </w:p>
    <w:p w14:paraId="00550BF9" w14:textId="77777777" w:rsidR="00264818" w:rsidRPr="007A78F5" w:rsidRDefault="00264818" w:rsidP="00264818">
      <w:pPr>
        <w:numPr>
          <w:ilvl w:val="0"/>
          <w:numId w:val="3"/>
        </w:numPr>
        <w:ind w:hanging="720"/>
        <w:rPr>
          <w:rFonts w:cs="Arial"/>
        </w:rPr>
      </w:pPr>
      <w:r w:rsidRPr="00F030B8">
        <w:rPr>
          <w:rFonts w:cs="Arial"/>
        </w:rPr>
        <w:t>The Court orders DCS to prepare a permanent case plan which is to include all dispositional orders.</w:t>
      </w:r>
    </w:p>
    <w:p w14:paraId="59B90DCC" w14:textId="77777777" w:rsidR="00264818" w:rsidRDefault="00264818" w:rsidP="00264818">
      <w:pPr>
        <w:ind w:left="720"/>
        <w:rPr>
          <w:rFonts w:cs="Arial"/>
        </w:rPr>
      </w:pPr>
    </w:p>
    <w:p w14:paraId="2B5329BF" w14:textId="77777777" w:rsidR="00264818" w:rsidRPr="00F030B8" w:rsidRDefault="00264818" w:rsidP="00264818">
      <w:pPr>
        <w:numPr>
          <w:ilvl w:val="0"/>
          <w:numId w:val="1"/>
        </w:numPr>
        <w:tabs>
          <w:tab w:val="clear" w:pos="1440"/>
        </w:tabs>
        <w:ind w:hanging="720"/>
        <w:rPr>
          <w:rFonts w:cs="Arial"/>
        </w:rPr>
      </w:pPr>
      <w:r w:rsidRPr="00F030B8">
        <w:rPr>
          <w:rFonts w:cs="Arial"/>
        </w:rPr>
        <w:t>The Court has determined that the services proposed in the case plan &lt;are/are not&gt; both necessary and appropriate.</w:t>
      </w:r>
    </w:p>
    <w:p w14:paraId="3075560F" w14:textId="77777777" w:rsidR="00264818" w:rsidRPr="00ED6118" w:rsidRDefault="00264818" w:rsidP="00264818">
      <w:pPr>
        <w:numPr>
          <w:ilvl w:val="0"/>
          <w:numId w:val="3"/>
        </w:numPr>
        <w:ind w:hanging="720"/>
        <w:rPr>
          <w:rFonts w:cs="Arial"/>
        </w:rPr>
      </w:pPr>
      <w:r w:rsidRPr="00ED6118">
        <w:rPr>
          <w:rFonts w:cs="Arial"/>
        </w:rPr>
        <w:t>The Court orders that DCS make reasonable efforts to provide services to the child and the parent to facilitate reunification.</w:t>
      </w:r>
    </w:p>
    <w:p w14:paraId="207356D7" w14:textId="77777777" w:rsidR="00264818" w:rsidRPr="00F030B8" w:rsidRDefault="00264818" w:rsidP="00264818">
      <w:pPr>
        <w:numPr>
          <w:ilvl w:val="0"/>
          <w:numId w:val="3"/>
        </w:numPr>
        <w:ind w:hanging="720"/>
        <w:rPr>
          <w:rFonts w:cs="Arial"/>
        </w:rPr>
      </w:pPr>
      <w:r w:rsidRPr="00F030B8">
        <w:rPr>
          <w:rFonts w:cs="Arial"/>
        </w:rPr>
        <w:t>Following consideration of the evidence presented and/or the testimony given, the Court orders the termination of reunification efforts due to the fact(s) that:</w:t>
      </w:r>
    </w:p>
    <w:p w14:paraId="03D74456" w14:textId="77777777" w:rsidR="00264818" w:rsidRPr="007A78F5" w:rsidRDefault="00264818" w:rsidP="00264818">
      <w:pPr>
        <w:numPr>
          <w:ilvl w:val="0"/>
          <w:numId w:val="1"/>
        </w:numPr>
        <w:tabs>
          <w:tab w:val="clear" w:pos="1440"/>
          <w:tab w:val="num" w:pos="2160"/>
        </w:tabs>
        <w:ind w:left="2160" w:hanging="720"/>
        <w:rPr>
          <w:rFonts w:cs="Arial"/>
        </w:rPr>
      </w:pPr>
      <w:r w:rsidRPr="00F030B8">
        <w:rPr>
          <w:rFonts w:cs="Arial"/>
        </w:rPr>
        <w:t>Reasonable search has failed to locate parent.</w:t>
      </w:r>
    </w:p>
    <w:p w14:paraId="74653CA1" w14:textId="77777777" w:rsidR="00264818" w:rsidRPr="007A78F5" w:rsidRDefault="00264818" w:rsidP="00264818">
      <w:pPr>
        <w:numPr>
          <w:ilvl w:val="0"/>
          <w:numId w:val="1"/>
        </w:numPr>
        <w:tabs>
          <w:tab w:val="clear" w:pos="1440"/>
          <w:tab w:val="num" w:pos="2160"/>
        </w:tabs>
        <w:ind w:left="2160" w:hanging="720"/>
        <w:rPr>
          <w:rFonts w:cs="Arial"/>
        </w:rPr>
      </w:pPr>
      <w:r w:rsidRPr="00F030B8">
        <w:rPr>
          <w:rFonts w:cs="Arial"/>
        </w:rPr>
        <w:t>The parent’s mental illness or deficiency is of such magnitude that they would not benefit from reunification efforts.</w:t>
      </w:r>
    </w:p>
    <w:p w14:paraId="6AD3DED4" w14:textId="77777777" w:rsidR="00264818" w:rsidRPr="007A78F5" w:rsidRDefault="00264818" w:rsidP="00264818">
      <w:pPr>
        <w:numPr>
          <w:ilvl w:val="0"/>
          <w:numId w:val="1"/>
        </w:numPr>
        <w:tabs>
          <w:tab w:val="clear" w:pos="1440"/>
          <w:tab w:val="num" w:pos="2160"/>
        </w:tabs>
        <w:ind w:left="2160" w:hanging="720"/>
        <w:rPr>
          <w:rFonts w:cs="Arial"/>
        </w:rPr>
      </w:pPr>
      <w:r w:rsidRPr="00F030B8">
        <w:rPr>
          <w:rFonts w:cs="Arial"/>
        </w:rPr>
        <w:t>The child was previously removed/adjudicated dependent due to physical/sexual abuse and was again removed/adjudicated dependent due to physical/sexual abuse within the past eighteen months.</w:t>
      </w:r>
    </w:p>
    <w:p w14:paraId="5D184C0C" w14:textId="77777777" w:rsidR="00264818" w:rsidRPr="007A78F5" w:rsidRDefault="00264818" w:rsidP="00264818">
      <w:pPr>
        <w:numPr>
          <w:ilvl w:val="0"/>
          <w:numId w:val="1"/>
        </w:numPr>
        <w:tabs>
          <w:tab w:val="clear" w:pos="1440"/>
          <w:tab w:val="num" w:pos="2160"/>
        </w:tabs>
        <w:ind w:left="2160" w:hanging="720"/>
        <w:rPr>
          <w:rFonts w:cs="Arial"/>
        </w:rPr>
      </w:pPr>
      <w:r w:rsidRPr="00F030B8">
        <w:rPr>
          <w:rFonts w:cs="Arial"/>
        </w:rPr>
        <w:t>The parent was convicted of murder or manslaughter of a child or conspiring to do the like.</w:t>
      </w:r>
    </w:p>
    <w:p w14:paraId="082A4AE5" w14:textId="77777777" w:rsidR="00264818" w:rsidRPr="007A78F5" w:rsidRDefault="00264818" w:rsidP="00264818">
      <w:pPr>
        <w:numPr>
          <w:ilvl w:val="0"/>
          <w:numId w:val="1"/>
        </w:numPr>
        <w:tabs>
          <w:tab w:val="clear" w:pos="1440"/>
          <w:tab w:val="num" w:pos="2160"/>
        </w:tabs>
        <w:ind w:left="2160" w:hanging="720"/>
        <w:rPr>
          <w:rFonts w:cs="Arial"/>
        </w:rPr>
      </w:pPr>
      <w:r w:rsidRPr="00F030B8">
        <w:rPr>
          <w:rFonts w:cs="Arial"/>
        </w:rPr>
        <w:lastRenderedPageBreak/>
        <w:t xml:space="preserve">The child suffered serious physical/emotional injury.  </w:t>
      </w:r>
      <w:bookmarkStart w:id="6" w:name="dabmci_f199c8b9dd784c37af5696edfc8b7ac9"/>
      <w:r>
        <w:rPr>
          <w:rStyle w:val="Hyperlink"/>
          <w:rFonts w:cs="Arial"/>
        </w:rPr>
        <w:fldChar w:fldCharType="begin"/>
      </w:r>
      <w:r>
        <w:rPr>
          <w:rStyle w:val="Hyperlink"/>
          <w:rFonts w:cs="Arial"/>
        </w:rPr>
        <w:instrText xml:space="preserve"> HYPERLINK "https://www.westlaw.com/Document/NAC70DAE1A8F211E98797CB2877EC79B9/View/FullText.html?transitionType=Default&amp;contextData=(sc.Default)&amp;VR=3.0&amp;RS=da3.0" </w:instrText>
      </w:r>
      <w:r>
        <w:rPr>
          <w:rStyle w:val="Hyperlink"/>
          <w:rFonts w:cs="Arial"/>
        </w:rPr>
        <w:fldChar w:fldCharType="separate"/>
      </w:r>
      <w:r w:rsidRPr="00273378">
        <w:rPr>
          <w:rStyle w:val="Hyperlink"/>
          <w:rFonts w:cs="Arial"/>
        </w:rPr>
        <w:t>ARS §8-201</w:t>
      </w:r>
      <w:r>
        <w:rPr>
          <w:rStyle w:val="Hyperlink"/>
          <w:rFonts w:cs="Arial"/>
        </w:rPr>
        <w:fldChar w:fldCharType="end"/>
      </w:r>
      <w:bookmarkStart w:id="7" w:name="dabmen_f199c8b9dd784c37af5696edfc8b7ac9"/>
      <w:bookmarkEnd w:id="6"/>
      <w:bookmarkEnd w:id="7"/>
    </w:p>
    <w:p w14:paraId="5987E132" w14:textId="77777777" w:rsidR="00264818" w:rsidRPr="007A78F5" w:rsidRDefault="00264818" w:rsidP="00264818">
      <w:pPr>
        <w:numPr>
          <w:ilvl w:val="0"/>
          <w:numId w:val="1"/>
        </w:numPr>
        <w:tabs>
          <w:tab w:val="clear" w:pos="1440"/>
          <w:tab w:val="num" w:pos="2160"/>
        </w:tabs>
        <w:ind w:left="2160" w:hanging="720"/>
        <w:rPr>
          <w:rFonts w:cs="Arial"/>
        </w:rPr>
      </w:pPr>
      <w:r w:rsidRPr="00F030B8">
        <w:rPr>
          <w:rFonts w:cs="Arial"/>
        </w:rPr>
        <w:t>The parent’s rights to another child have been terminated and the parent has not addressed the issues that prompted the termination of their parental rights.</w:t>
      </w:r>
    </w:p>
    <w:p w14:paraId="4CD7293C" w14:textId="77777777" w:rsidR="00264818" w:rsidRPr="00ED6118" w:rsidRDefault="00264818" w:rsidP="00264818">
      <w:pPr>
        <w:numPr>
          <w:ilvl w:val="0"/>
          <w:numId w:val="1"/>
        </w:numPr>
        <w:tabs>
          <w:tab w:val="clear" w:pos="1440"/>
          <w:tab w:val="num" w:pos="2160"/>
        </w:tabs>
        <w:ind w:left="2160" w:hanging="720"/>
        <w:rPr>
          <w:rFonts w:cs="Arial"/>
        </w:rPr>
      </w:pPr>
      <w:r w:rsidRPr="00F030B8">
        <w:rPr>
          <w:rFonts w:cs="Arial"/>
        </w:rPr>
        <w:t>After the finding of dependency, found that the child had been removed on at least two previous occasions, reunification services were provided upon removal and that the parent was unable to discharge parental responsibilities.</w:t>
      </w:r>
    </w:p>
    <w:p w14:paraId="7555B61D" w14:textId="77777777" w:rsidR="00264818" w:rsidRDefault="00264818" w:rsidP="00264818">
      <w:pPr>
        <w:rPr>
          <w:rFonts w:cs="Arial"/>
        </w:rPr>
      </w:pPr>
    </w:p>
    <w:p w14:paraId="74387623" w14:textId="77777777" w:rsidR="00264818" w:rsidRPr="007A78F5" w:rsidRDefault="00264818" w:rsidP="00264818">
      <w:pPr>
        <w:rPr>
          <w:rFonts w:cs="Arial"/>
          <w:b/>
        </w:rPr>
      </w:pPr>
      <w:r w:rsidRPr="007A78F5">
        <w:rPr>
          <w:rFonts w:cs="Arial"/>
          <w:b/>
        </w:rPr>
        <w:t>Placement and Custody:</w:t>
      </w:r>
    </w:p>
    <w:p w14:paraId="35190371" w14:textId="77777777" w:rsidR="00264818" w:rsidRPr="007A78F5" w:rsidRDefault="00264818" w:rsidP="00264818">
      <w:pPr>
        <w:numPr>
          <w:ilvl w:val="0"/>
          <w:numId w:val="3"/>
        </w:numPr>
        <w:tabs>
          <w:tab w:val="left" w:pos="1440"/>
        </w:tabs>
        <w:ind w:hanging="720"/>
        <w:rPr>
          <w:rFonts w:cs="Arial"/>
        </w:rPr>
      </w:pPr>
      <w:r w:rsidRPr="00F030B8">
        <w:rPr>
          <w:rFonts w:cs="Arial"/>
        </w:rPr>
        <w:t>The Court orders that the child remain ward(s) of the Court in the legal care, custody and control of DCS of Child Safety.</w:t>
      </w:r>
    </w:p>
    <w:p w14:paraId="1BA5E117" w14:textId="77777777" w:rsidR="00264818" w:rsidRPr="007A78F5" w:rsidRDefault="00264818" w:rsidP="00264818">
      <w:pPr>
        <w:numPr>
          <w:ilvl w:val="0"/>
          <w:numId w:val="3"/>
        </w:numPr>
        <w:tabs>
          <w:tab w:val="left" w:pos="1440"/>
        </w:tabs>
        <w:ind w:hanging="720"/>
        <w:rPr>
          <w:rFonts w:cs="Arial"/>
        </w:rPr>
      </w:pPr>
      <w:r w:rsidRPr="00F030B8">
        <w:rPr>
          <w:rFonts w:cs="Arial"/>
        </w:rPr>
        <w:t>The Court affirms placement as set forth in its placement orders.</w:t>
      </w:r>
    </w:p>
    <w:p w14:paraId="45B8FD6E" w14:textId="77777777" w:rsidR="00264818" w:rsidRPr="007A78F5" w:rsidRDefault="00264818" w:rsidP="00264818">
      <w:pPr>
        <w:numPr>
          <w:ilvl w:val="0"/>
          <w:numId w:val="3"/>
        </w:numPr>
        <w:tabs>
          <w:tab w:val="left" w:pos="1440"/>
        </w:tabs>
        <w:ind w:hanging="720"/>
        <w:rPr>
          <w:rFonts w:cs="Arial"/>
        </w:rPr>
      </w:pPr>
      <w:r>
        <w:rPr>
          <w:rFonts w:cs="Arial"/>
        </w:rPr>
        <w:t xml:space="preserve">The child was placed pursuant to the standards of ICWA.  </w:t>
      </w:r>
      <w:bookmarkStart w:id="8" w:name="dabmci_4b2c97bae31f4fb5962fa6d525ad409c"/>
      <w:r>
        <w:rPr>
          <w:rStyle w:val="Hyperlink"/>
          <w:rFonts w:cs="Arial"/>
        </w:rPr>
        <w:fldChar w:fldCharType="begin"/>
      </w:r>
      <w:r>
        <w:rPr>
          <w:rStyle w:val="Hyperlink"/>
          <w:rFonts w:cs="Arial"/>
        </w:rPr>
        <w:instrText xml:space="preserve"> HYPERLINK "https://www.westlaw.com/Document/NAF5594D0A53911D88BD68431AAB79FF6/View/FullText.html?transitionType=Default&amp;contextData=(sc.Default)&amp;VR=3.0&amp;RS=da3.0" </w:instrText>
      </w:r>
      <w:r>
        <w:rPr>
          <w:rStyle w:val="Hyperlink"/>
          <w:rFonts w:cs="Arial"/>
        </w:rPr>
        <w:fldChar w:fldCharType="separate"/>
      </w:r>
      <w:r w:rsidRPr="00273378">
        <w:rPr>
          <w:rStyle w:val="Hyperlink"/>
          <w:rFonts w:cs="Arial"/>
        </w:rPr>
        <w:t>25 USC §1915</w:t>
      </w:r>
      <w:r>
        <w:rPr>
          <w:rStyle w:val="Hyperlink"/>
          <w:rFonts w:cs="Arial"/>
        </w:rPr>
        <w:fldChar w:fldCharType="end"/>
      </w:r>
      <w:bookmarkStart w:id="9" w:name="dabmen_4b2c97bae31f4fb5962fa6d525ad409c"/>
      <w:bookmarkEnd w:id="8"/>
      <w:bookmarkEnd w:id="9"/>
    </w:p>
    <w:p w14:paraId="64DF4923" w14:textId="77777777" w:rsidR="00264818" w:rsidRPr="007A78F5" w:rsidRDefault="00264818" w:rsidP="00264818">
      <w:pPr>
        <w:numPr>
          <w:ilvl w:val="0"/>
          <w:numId w:val="3"/>
        </w:numPr>
        <w:tabs>
          <w:tab w:val="left" w:pos="1440"/>
        </w:tabs>
        <w:ind w:hanging="720"/>
        <w:rPr>
          <w:rFonts w:cs="Arial"/>
        </w:rPr>
      </w:pPr>
      <w:r>
        <w:rPr>
          <w:rFonts w:cs="Arial"/>
        </w:rPr>
        <w:t>There is good cause to deviate from the placement preferences pursuant to ICWA requirements. &lt;list factors considered and basis for good cause finding&gt;</w:t>
      </w:r>
    </w:p>
    <w:p w14:paraId="6505BE4C" w14:textId="77777777" w:rsidR="00264818" w:rsidRPr="007A78F5" w:rsidRDefault="00264818" w:rsidP="00264818">
      <w:pPr>
        <w:numPr>
          <w:ilvl w:val="0"/>
          <w:numId w:val="3"/>
        </w:numPr>
        <w:tabs>
          <w:tab w:val="left" w:pos="1440"/>
        </w:tabs>
        <w:ind w:hanging="720"/>
        <w:rPr>
          <w:rFonts w:cs="Arial"/>
        </w:rPr>
      </w:pPr>
      <w:r w:rsidRPr="00F030B8">
        <w:rPr>
          <w:rFonts w:cs="Arial"/>
        </w:rPr>
        <w:t>The Court admonishes the &lt;parent, guardian or Indian custodian&gt; that:</w:t>
      </w:r>
    </w:p>
    <w:p w14:paraId="286249BE" w14:textId="77777777" w:rsidR="00264818" w:rsidRPr="007A78F5" w:rsidRDefault="00264818" w:rsidP="00264818">
      <w:pPr>
        <w:numPr>
          <w:ilvl w:val="0"/>
          <w:numId w:val="4"/>
        </w:numPr>
        <w:tabs>
          <w:tab w:val="clear" w:pos="1440"/>
        </w:tabs>
        <w:ind w:left="1800"/>
        <w:rPr>
          <w:rFonts w:cs="Arial"/>
        </w:rPr>
      </w:pPr>
      <w:r w:rsidRPr="00F030B8">
        <w:rPr>
          <w:rFonts w:cs="Arial"/>
        </w:rPr>
        <w:t>Failure to attend further proceedings may result in proceedings going forward in their absence;</w:t>
      </w:r>
    </w:p>
    <w:p w14:paraId="5DB3D996" w14:textId="77777777" w:rsidR="00264818" w:rsidRPr="007A78F5" w:rsidRDefault="00264818" w:rsidP="00264818">
      <w:pPr>
        <w:numPr>
          <w:ilvl w:val="0"/>
          <w:numId w:val="4"/>
        </w:numPr>
        <w:tabs>
          <w:tab w:val="clear" w:pos="1440"/>
        </w:tabs>
        <w:ind w:left="1800"/>
        <w:rPr>
          <w:rFonts w:cs="Arial"/>
        </w:rPr>
      </w:pPr>
      <w:r w:rsidRPr="00F030B8">
        <w:rPr>
          <w:rFonts w:cs="Arial"/>
        </w:rPr>
        <w:t>Failure to participate in reunification services may result in the termination of parental rights or permanent guardianship.</w:t>
      </w:r>
    </w:p>
    <w:p w14:paraId="57AF27FB" w14:textId="77777777" w:rsidR="00264818" w:rsidRDefault="00264818" w:rsidP="00264818">
      <w:pPr>
        <w:numPr>
          <w:ilvl w:val="0"/>
          <w:numId w:val="3"/>
        </w:numPr>
        <w:ind w:hanging="720"/>
        <w:rPr>
          <w:rFonts w:cs="Arial"/>
        </w:rPr>
      </w:pPr>
      <w:r>
        <w:rPr>
          <w:rFonts w:cs="Arial"/>
        </w:rPr>
        <w:t>The Court reads to and provides the parent, guardian or Indian custodian with a copy of Form 1, requests that the parent, guardian or Indian custodian sign and return a copy, and notes on the record that the form was provided.</w:t>
      </w:r>
    </w:p>
    <w:p w14:paraId="759DB5E0" w14:textId="77777777" w:rsidR="00264818" w:rsidRPr="007A78F5" w:rsidRDefault="00264818" w:rsidP="00264818">
      <w:pPr>
        <w:numPr>
          <w:ilvl w:val="0"/>
          <w:numId w:val="3"/>
        </w:numPr>
        <w:ind w:hanging="720"/>
        <w:rPr>
          <w:rFonts w:cs="Arial"/>
        </w:rPr>
      </w:pPr>
      <w:r w:rsidRPr="00F030B8">
        <w:rPr>
          <w:rFonts w:cs="Arial"/>
        </w:rPr>
        <w:t>The Court finds that the parent, guardian, or Indian custodian was advised of the consequences of their failure to attend future hearings or participate in reunification services.</w:t>
      </w:r>
    </w:p>
    <w:p w14:paraId="3E574F95" w14:textId="77777777" w:rsidR="00264818" w:rsidRDefault="00264818" w:rsidP="00264818">
      <w:pPr>
        <w:rPr>
          <w:rFonts w:cs="Arial"/>
        </w:rPr>
      </w:pPr>
    </w:p>
    <w:p w14:paraId="3694CEB0" w14:textId="77777777" w:rsidR="00264818" w:rsidRPr="00F030B8" w:rsidRDefault="00264818" w:rsidP="00264818">
      <w:pPr>
        <w:rPr>
          <w:rFonts w:cs="Arial"/>
        </w:rPr>
      </w:pPr>
      <w:r w:rsidRPr="007A78F5">
        <w:rPr>
          <w:rFonts w:cs="Arial"/>
          <w:b/>
        </w:rPr>
        <w:t>Future Hearings:</w:t>
      </w:r>
      <w:r w:rsidRPr="00F030B8">
        <w:rPr>
          <w:rFonts w:cs="Arial"/>
        </w:rPr>
        <w:t xml:space="preserve"> The Court sets/affirms the following hearings:</w:t>
      </w:r>
    </w:p>
    <w:p w14:paraId="05C9FB53" w14:textId="77777777" w:rsidR="00264818" w:rsidRPr="007A78F5" w:rsidRDefault="00264818" w:rsidP="00264818">
      <w:pPr>
        <w:numPr>
          <w:ilvl w:val="0"/>
          <w:numId w:val="3"/>
        </w:numPr>
        <w:ind w:hanging="720"/>
        <w:rPr>
          <w:rFonts w:cs="Arial"/>
        </w:rPr>
      </w:pPr>
      <w:r w:rsidRPr="00F030B8">
        <w:rPr>
          <w:rFonts w:cs="Arial"/>
        </w:rPr>
        <w:t>&lt;hearing type&gt; as to &lt;parent, guardian or Indian custodian&gt; is set for &lt;Date, time and location of this hearing&gt;.</w:t>
      </w:r>
    </w:p>
    <w:p w14:paraId="30BB5A46" w14:textId="77777777" w:rsidR="00264818" w:rsidRPr="007A78F5" w:rsidRDefault="00264818" w:rsidP="00264818">
      <w:pPr>
        <w:numPr>
          <w:ilvl w:val="0"/>
          <w:numId w:val="3"/>
        </w:numPr>
        <w:ind w:hanging="720"/>
        <w:rPr>
          <w:rFonts w:cs="Arial"/>
        </w:rPr>
      </w:pPr>
      <w:r w:rsidRPr="003238E8">
        <w:rPr>
          <w:rFonts w:cs="Arial"/>
          <w:b/>
        </w:rPr>
        <w:t>The Court vacates</w:t>
      </w:r>
      <w:r w:rsidRPr="00F030B8">
        <w:rPr>
          <w:rFonts w:cs="Arial"/>
        </w:rPr>
        <w:t xml:space="preserve"> the &lt;hearing type&gt; set for &lt;date, time and location of this hearing&gt;.</w:t>
      </w:r>
    </w:p>
    <w:p w14:paraId="1E82EEF9" w14:textId="77777777" w:rsidR="00264818" w:rsidRPr="007A78F5" w:rsidRDefault="00264818" w:rsidP="00264818">
      <w:pPr>
        <w:numPr>
          <w:ilvl w:val="0"/>
          <w:numId w:val="3"/>
        </w:numPr>
        <w:ind w:hanging="720"/>
        <w:rPr>
          <w:rFonts w:cs="Arial"/>
        </w:rPr>
      </w:pPr>
      <w:r w:rsidRPr="00F030B8">
        <w:rPr>
          <w:rFonts w:cs="Arial"/>
        </w:rPr>
        <w:t>The Court admonishes the &lt;parent, guardian or Indian custodian&gt; that:</w:t>
      </w:r>
    </w:p>
    <w:p w14:paraId="20167B22" w14:textId="77777777" w:rsidR="00264818" w:rsidRPr="007A78F5" w:rsidRDefault="00264818" w:rsidP="00264818">
      <w:pPr>
        <w:numPr>
          <w:ilvl w:val="0"/>
          <w:numId w:val="5"/>
        </w:numPr>
        <w:tabs>
          <w:tab w:val="clear" w:pos="1440"/>
        </w:tabs>
        <w:ind w:left="1800"/>
        <w:rPr>
          <w:rFonts w:cs="Arial"/>
        </w:rPr>
      </w:pPr>
      <w:r w:rsidRPr="00F030B8">
        <w:rPr>
          <w:rFonts w:cs="Arial"/>
        </w:rPr>
        <w:lastRenderedPageBreak/>
        <w:t>Failure to attend further proceedings may result in proceedings going forward in their absence;</w:t>
      </w:r>
    </w:p>
    <w:p w14:paraId="197E956E" w14:textId="77777777" w:rsidR="00264818" w:rsidRDefault="00264818" w:rsidP="00264818">
      <w:pPr>
        <w:numPr>
          <w:ilvl w:val="0"/>
          <w:numId w:val="5"/>
        </w:numPr>
        <w:tabs>
          <w:tab w:val="clear" w:pos="1440"/>
        </w:tabs>
        <w:ind w:left="1800"/>
        <w:rPr>
          <w:rFonts w:cs="Arial"/>
        </w:rPr>
      </w:pPr>
      <w:r w:rsidRPr="00F030B8">
        <w:rPr>
          <w:rFonts w:cs="Arial"/>
        </w:rPr>
        <w:t>Failure to participate in reunification services may result in termination of parental rights or permanent guardianship.</w:t>
      </w:r>
    </w:p>
    <w:p w14:paraId="28375AC7" w14:textId="77777777" w:rsidR="00264818" w:rsidRPr="007A78F5" w:rsidRDefault="00264818" w:rsidP="00264818">
      <w:pPr>
        <w:numPr>
          <w:ilvl w:val="0"/>
          <w:numId w:val="5"/>
        </w:numPr>
        <w:tabs>
          <w:tab w:val="clear" w:pos="1440"/>
        </w:tabs>
        <w:ind w:left="1800"/>
        <w:rPr>
          <w:rFonts w:cs="Arial"/>
        </w:rPr>
      </w:pPr>
      <w:r>
        <w:rPr>
          <w:rFonts w:cs="Arial"/>
        </w:rPr>
        <w:t>May read to and provide parent, guardian or Indian custodian with Form 1 and have them sign and return the copy.</w:t>
      </w:r>
    </w:p>
    <w:p w14:paraId="6EA25883" w14:textId="77777777" w:rsidR="00264818" w:rsidRDefault="00264818" w:rsidP="00264818">
      <w:pPr>
        <w:numPr>
          <w:ilvl w:val="0"/>
          <w:numId w:val="3"/>
        </w:numPr>
        <w:ind w:hanging="720"/>
        <w:rPr>
          <w:rFonts w:cs="Arial"/>
        </w:rPr>
      </w:pPr>
      <w:r w:rsidRPr="00F030B8">
        <w:rPr>
          <w:rFonts w:cs="Arial"/>
        </w:rPr>
        <w:t>The Court finds that the parent, guardian, or Indian custodian was advised of the consequences of their failure to attend future hearings or participate in reunification services.</w:t>
      </w:r>
    </w:p>
    <w:p w14:paraId="652A79B9" w14:textId="77777777" w:rsidR="00264818" w:rsidRPr="00ED6118" w:rsidRDefault="00264818" w:rsidP="00264818">
      <w:pPr>
        <w:numPr>
          <w:ilvl w:val="0"/>
          <w:numId w:val="3"/>
        </w:numPr>
        <w:ind w:hanging="720"/>
        <w:rPr>
          <w:rFonts w:cs="Arial"/>
        </w:rPr>
      </w:pPr>
      <w:r w:rsidRPr="00ED6118">
        <w:rPr>
          <w:rFonts w:cs="Arial"/>
        </w:rPr>
        <w:t>The Court orders notification to the foster parents, shelter care facility, receiving foster home, pre-adoptive parents or a member of the child’s extended family with whom the child has been placed be effectuated by &lt;responsible party or manner by which notice is to be provided.&gt;</w:t>
      </w:r>
    </w:p>
    <w:p w14:paraId="298C89D9" w14:textId="77777777" w:rsidR="00264818" w:rsidRDefault="00264818" w:rsidP="00264818">
      <w:pPr>
        <w:rPr>
          <w:rFonts w:cs="Arial"/>
        </w:rPr>
      </w:pPr>
    </w:p>
    <w:p w14:paraId="0F9102EE" w14:textId="77777777" w:rsidR="00264818" w:rsidRDefault="00264818" w:rsidP="00264818">
      <w:pPr>
        <w:rPr>
          <w:rFonts w:cs="Arial"/>
        </w:rPr>
      </w:pPr>
    </w:p>
    <w:p w14:paraId="492A27AC" w14:textId="77777777" w:rsidR="00264818" w:rsidRDefault="00264818" w:rsidP="00264818">
      <w:pPr>
        <w:rPr>
          <w:rFonts w:cs="Arial"/>
        </w:rPr>
      </w:pPr>
      <w:r>
        <w:rPr>
          <w:rFonts w:cs="Arial"/>
        </w:rPr>
        <w:t>Dated: ____________________________________</w:t>
      </w:r>
      <w:r>
        <w:rPr>
          <w:rFonts w:cs="Arial"/>
        </w:rPr>
        <w:tab/>
      </w:r>
      <w:r>
        <w:rPr>
          <w:rFonts w:cs="Arial"/>
        </w:rPr>
        <w:tab/>
      </w:r>
      <w:r>
        <w:rPr>
          <w:rFonts w:cs="Arial"/>
        </w:rPr>
        <w:tab/>
      </w:r>
    </w:p>
    <w:p w14:paraId="7140C8B3" w14:textId="77777777" w:rsidR="00264818" w:rsidRDefault="00264818" w:rsidP="00264818">
      <w:pPr>
        <w:rPr>
          <w:rFonts w:cs="Arial"/>
        </w:rPr>
      </w:pPr>
    </w:p>
    <w:p w14:paraId="5D606559" w14:textId="77777777" w:rsidR="00264818" w:rsidRPr="00F030B8" w:rsidRDefault="00264818" w:rsidP="00264818">
      <w:pPr>
        <w:ind w:left="720"/>
        <w:rPr>
          <w:rFonts w:cs="Arial"/>
        </w:rPr>
      </w:pPr>
      <w:r>
        <w:rPr>
          <w:rFonts w:cs="Arial"/>
        </w:rPr>
        <w:t>___________________________________________________</w:t>
      </w:r>
    </w:p>
    <w:p w14:paraId="561CFDF1" w14:textId="77777777" w:rsidR="00264818" w:rsidRDefault="00264818" w:rsidP="00264818">
      <w:pPr>
        <w:ind w:left="720"/>
        <w:rPr>
          <w:rFonts w:cs="Arial"/>
        </w:rPr>
      </w:pPr>
      <w:r>
        <w:rPr>
          <w:rFonts w:cs="Arial"/>
        </w:rPr>
        <w:t>&lt;Judge/Commissioner/Hearing Officer&gt; of the Superior Court</w:t>
      </w:r>
    </w:p>
    <w:p w14:paraId="3146F4FF" w14:textId="77777777" w:rsidR="00FC72C9" w:rsidRDefault="00FC72C9" w:rsidP="00264818">
      <w:bookmarkStart w:id="10" w:name="_GoBack"/>
      <w:bookmarkEnd w:id="10"/>
    </w:p>
    <w:sectPr w:rsidR="00FC72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632F9A"/>
    <w:multiLevelType w:val="hybridMultilevel"/>
    <w:tmpl w:val="DD04867E"/>
    <w:lvl w:ilvl="0" w:tplc="016A8E30">
      <w:start w:val="1"/>
      <w:numFmt w:val="bullet"/>
      <w:lvlText w:val="□"/>
      <w:lvlJc w:val="left"/>
      <w:pPr>
        <w:tabs>
          <w:tab w:val="num" w:pos="1440"/>
        </w:tabs>
        <w:ind w:left="1440" w:hanging="360"/>
      </w:pPr>
      <w:rPr>
        <w:rFonts w:ascii="Arial" w:hAnsi="Arial" w:hint="default"/>
        <w:sz w:val="48"/>
      </w:rPr>
    </w:lvl>
    <w:lvl w:ilvl="1" w:tplc="6DC6A994">
      <w:start w:val="1"/>
      <w:numFmt w:val="bullet"/>
      <w:lvlText w:val="o"/>
      <w:lvlJc w:val="left"/>
      <w:pPr>
        <w:tabs>
          <w:tab w:val="num" w:pos="180"/>
        </w:tabs>
        <w:ind w:left="180" w:hanging="360"/>
      </w:pPr>
      <w:rPr>
        <w:rFonts w:ascii="Courier New" w:hAnsi="Courier New" w:cs="Courier New" w:hint="default"/>
      </w:rPr>
    </w:lvl>
    <w:lvl w:ilvl="2" w:tplc="1C3EC9F0">
      <w:start w:val="1"/>
      <w:numFmt w:val="bullet"/>
      <w:lvlText w:val=""/>
      <w:lvlJc w:val="left"/>
      <w:pPr>
        <w:tabs>
          <w:tab w:val="num" w:pos="900"/>
        </w:tabs>
        <w:ind w:left="900" w:hanging="360"/>
      </w:pPr>
      <w:rPr>
        <w:rFonts w:ascii="Wingdings" w:hAnsi="Wingdings" w:hint="default"/>
      </w:rPr>
    </w:lvl>
    <w:lvl w:ilvl="3" w:tplc="9C421FCE">
      <w:start w:val="1"/>
      <w:numFmt w:val="bullet"/>
      <w:lvlText w:val="O"/>
      <w:lvlJc w:val="left"/>
      <w:pPr>
        <w:tabs>
          <w:tab w:val="num" w:pos="1620"/>
        </w:tabs>
        <w:ind w:left="1620" w:hanging="360"/>
      </w:pPr>
      <w:rPr>
        <w:rFonts w:ascii="Arial" w:hAnsi="Arial" w:hint="default"/>
        <w:b w:val="0"/>
        <w:i w:val="0"/>
        <w:sz w:val="24"/>
      </w:rPr>
    </w:lvl>
    <w:lvl w:ilvl="4" w:tplc="66D0B0A2">
      <w:start w:val="1"/>
      <w:numFmt w:val="bullet"/>
      <w:lvlText w:val="o"/>
      <w:lvlJc w:val="left"/>
      <w:pPr>
        <w:tabs>
          <w:tab w:val="num" w:pos="2340"/>
        </w:tabs>
        <w:ind w:left="2340" w:hanging="360"/>
      </w:pPr>
      <w:rPr>
        <w:rFonts w:ascii="Courier New" w:hAnsi="Courier New" w:cs="Courier New" w:hint="default"/>
      </w:rPr>
    </w:lvl>
    <w:lvl w:ilvl="5" w:tplc="E82A5670" w:tentative="1">
      <w:start w:val="1"/>
      <w:numFmt w:val="bullet"/>
      <w:lvlText w:val=""/>
      <w:lvlJc w:val="left"/>
      <w:pPr>
        <w:tabs>
          <w:tab w:val="num" w:pos="3060"/>
        </w:tabs>
        <w:ind w:left="3060" w:hanging="360"/>
      </w:pPr>
      <w:rPr>
        <w:rFonts w:ascii="Wingdings" w:hAnsi="Wingdings" w:hint="default"/>
      </w:rPr>
    </w:lvl>
    <w:lvl w:ilvl="6" w:tplc="9DFC77E8" w:tentative="1">
      <w:start w:val="1"/>
      <w:numFmt w:val="bullet"/>
      <w:lvlText w:val=""/>
      <w:lvlJc w:val="left"/>
      <w:pPr>
        <w:tabs>
          <w:tab w:val="num" w:pos="3780"/>
        </w:tabs>
        <w:ind w:left="3780" w:hanging="360"/>
      </w:pPr>
      <w:rPr>
        <w:rFonts w:ascii="Symbol" w:hAnsi="Symbol" w:hint="default"/>
      </w:rPr>
    </w:lvl>
    <w:lvl w:ilvl="7" w:tplc="77EAE41A" w:tentative="1">
      <w:start w:val="1"/>
      <w:numFmt w:val="bullet"/>
      <w:lvlText w:val="o"/>
      <w:lvlJc w:val="left"/>
      <w:pPr>
        <w:tabs>
          <w:tab w:val="num" w:pos="4500"/>
        </w:tabs>
        <w:ind w:left="4500" w:hanging="360"/>
      </w:pPr>
      <w:rPr>
        <w:rFonts w:ascii="Courier New" w:hAnsi="Courier New" w:cs="Courier New" w:hint="default"/>
      </w:rPr>
    </w:lvl>
    <w:lvl w:ilvl="8" w:tplc="68EEFCCA" w:tentative="1">
      <w:start w:val="1"/>
      <w:numFmt w:val="bullet"/>
      <w:lvlText w:val=""/>
      <w:lvlJc w:val="left"/>
      <w:pPr>
        <w:tabs>
          <w:tab w:val="num" w:pos="5220"/>
        </w:tabs>
        <w:ind w:left="5220" w:hanging="360"/>
      </w:pPr>
      <w:rPr>
        <w:rFonts w:ascii="Wingdings" w:hAnsi="Wingdings" w:hint="default"/>
      </w:rPr>
    </w:lvl>
  </w:abstractNum>
  <w:abstractNum w:abstractNumId="1" w15:restartNumberingAfterBreak="0">
    <w:nsid w:val="2D20632E"/>
    <w:multiLevelType w:val="hybridMultilevel"/>
    <w:tmpl w:val="70C81582"/>
    <w:lvl w:ilvl="0" w:tplc="3DEE2088">
      <w:start w:val="1"/>
      <w:numFmt w:val="bullet"/>
      <w:lvlText w:val=""/>
      <w:lvlJc w:val="left"/>
      <w:pPr>
        <w:ind w:left="720" w:hanging="360"/>
      </w:pPr>
      <w:rPr>
        <w:rFonts w:ascii="Wingdings" w:hAnsi="Wingdings" w:hint="default"/>
        <w:b w:val="0"/>
        <w:i w:val="0"/>
        <w:sz w:val="32"/>
        <w:szCs w:val="32"/>
      </w:rPr>
    </w:lvl>
    <w:lvl w:ilvl="1" w:tplc="83EA1EC4" w:tentative="1">
      <w:start w:val="1"/>
      <w:numFmt w:val="bullet"/>
      <w:lvlText w:val="o"/>
      <w:lvlJc w:val="left"/>
      <w:pPr>
        <w:ind w:left="1440" w:hanging="360"/>
      </w:pPr>
      <w:rPr>
        <w:rFonts w:ascii="Courier New" w:hAnsi="Courier New" w:cs="Courier New" w:hint="default"/>
      </w:rPr>
    </w:lvl>
    <w:lvl w:ilvl="2" w:tplc="9BD816DC" w:tentative="1">
      <w:start w:val="1"/>
      <w:numFmt w:val="bullet"/>
      <w:lvlText w:val=""/>
      <w:lvlJc w:val="left"/>
      <w:pPr>
        <w:ind w:left="2160" w:hanging="360"/>
      </w:pPr>
      <w:rPr>
        <w:rFonts w:ascii="Wingdings" w:hAnsi="Wingdings" w:hint="default"/>
      </w:rPr>
    </w:lvl>
    <w:lvl w:ilvl="3" w:tplc="740676AA" w:tentative="1">
      <w:start w:val="1"/>
      <w:numFmt w:val="bullet"/>
      <w:lvlText w:val=""/>
      <w:lvlJc w:val="left"/>
      <w:pPr>
        <w:ind w:left="2880" w:hanging="360"/>
      </w:pPr>
      <w:rPr>
        <w:rFonts w:ascii="Symbol" w:hAnsi="Symbol" w:hint="default"/>
      </w:rPr>
    </w:lvl>
    <w:lvl w:ilvl="4" w:tplc="BD285246" w:tentative="1">
      <w:start w:val="1"/>
      <w:numFmt w:val="bullet"/>
      <w:lvlText w:val="o"/>
      <w:lvlJc w:val="left"/>
      <w:pPr>
        <w:ind w:left="3600" w:hanging="360"/>
      </w:pPr>
      <w:rPr>
        <w:rFonts w:ascii="Courier New" w:hAnsi="Courier New" w:cs="Courier New" w:hint="default"/>
      </w:rPr>
    </w:lvl>
    <w:lvl w:ilvl="5" w:tplc="A8BEFC9A" w:tentative="1">
      <w:start w:val="1"/>
      <w:numFmt w:val="bullet"/>
      <w:lvlText w:val=""/>
      <w:lvlJc w:val="left"/>
      <w:pPr>
        <w:ind w:left="4320" w:hanging="360"/>
      </w:pPr>
      <w:rPr>
        <w:rFonts w:ascii="Wingdings" w:hAnsi="Wingdings" w:hint="default"/>
      </w:rPr>
    </w:lvl>
    <w:lvl w:ilvl="6" w:tplc="281E6C32" w:tentative="1">
      <w:start w:val="1"/>
      <w:numFmt w:val="bullet"/>
      <w:lvlText w:val=""/>
      <w:lvlJc w:val="left"/>
      <w:pPr>
        <w:ind w:left="5040" w:hanging="360"/>
      </w:pPr>
      <w:rPr>
        <w:rFonts w:ascii="Symbol" w:hAnsi="Symbol" w:hint="default"/>
      </w:rPr>
    </w:lvl>
    <w:lvl w:ilvl="7" w:tplc="4DE81B2C" w:tentative="1">
      <w:start w:val="1"/>
      <w:numFmt w:val="bullet"/>
      <w:lvlText w:val="o"/>
      <w:lvlJc w:val="left"/>
      <w:pPr>
        <w:ind w:left="5760" w:hanging="360"/>
      </w:pPr>
      <w:rPr>
        <w:rFonts w:ascii="Courier New" w:hAnsi="Courier New" w:cs="Courier New" w:hint="default"/>
      </w:rPr>
    </w:lvl>
    <w:lvl w:ilvl="8" w:tplc="B51695DA" w:tentative="1">
      <w:start w:val="1"/>
      <w:numFmt w:val="bullet"/>
      <w:lvlText w:val=""/>
      <w:lvlJc w:val="left"/>
      <w:pPr>
        <w:ind w:left="6480" w:hanging="360"/>
      </w:pPr>
      <w:rPr>
        <w:rFonts w:ascii="Wingdings" w:hAnsi="Wingdings" w:hint="default"/>
      </w:rPr>
    </w:lvl>
  </w:abstractNum>
  <w:abstractNum w:abstractNumId="2" w15:restartNumberingAfterBreak="0">
    <w:nsid w:val="500A5A9F"/>
    <w:multiLevelType w:val="hybridMultilevel"/>
    <w:tmpl w:val="A38EF5E2"/>
    <w:lvl w:ilvl="0" w:tplc="3F0AB742">
      <w:start w:val="1"/>
      <w:numFmt w:val="bullet"/>
      <w:lvlText w:val="□"/>
      <w:lvlJc w:val="left"/>
      <w:pPr>
        <w:tabs>
          <w:tab w:val="num" w:pos="1260"/>
        </w:tabs>
        <w:ind w:left="1260" w:hanging="360"/>
      </w:pPr>
      <w:rPr>
        <w:rFonts w:ascii="Arial" w:hAnsi="Arial" w:hint="default"/>
        <w:sz w:val="48"/>
      </w:rPr>
    </w:lvl>
    <w:lvl w:ilvl="1" w:tplc="E6F865A2">
      <w:start w:val="1"/>
      <w:numFmt w:val="bullet"/>
      <w:lvlText w:val="o"/>
      <w:lvlJc w:val="left"/>
      <w:pPr>
        <w:tabs>
          <w:tab w:val="num" w:pos="-180"/>
        </w:tabs>
        <w:ind w:left="-180" w:hanging="360"/>
      </w:pPr>
      <w:rPr>
        <w:rFonts w:ascii="Courier New" w:hAnsi="Courier New" w:cs="Courier New" w:hint="default"/>
      </w:rPr>
    </w:lvl>
    <w:lvl w:ilvl="2" w:tplc="7462575E">
      <w:start w:val="1"/>
      <w:numFmt w:val="bullet"/>
      <w:lvlText w:val=""/>
      <w:lvlJc w:val="left"/>
      <w:pPr>
        <w:tabs>
          <w:tab w:val="num" w:pos="540"/>
        </w:tabs>
        <w:ind w:left="540" w:hanging="360"/>
      </w:pPr>
      <w:rPr>
        <w:rFonts w:ascii="Wingdings" w:hAnsi="Wingdings" w:hint="default"/>
      </w:rPr>
    </w:lvl>
    <w:lvl w:ilvl="3" w:tplc="0EFC473A">
      <w:start w:val="1"/>
      <w:numFmt w:val="bullet"/>
      <w:lvlText w:val="O"/>
      <w:lvlJc w:val="left"/>
      <w:pPr>
        <w:tabs>
          <w:tab w:val="num" w:pos="1260"/>
        </w:tabs>
        <w:ind w:left="1260" w:hanging="360"/>
      </w:pPr>
      <w:rPr>
        <w:rFonts w:ascii="Arial" w:hAnsi="Arial" w:hint="default"/>
        <w:b w:val="0"/>
        <w:i w:val="0"/>
        <w:sz w:val="24"/>
      </w:rPr>
    </w:lvl>
    <w:lvl w:ilvl="4" w:tplc="0E4264AC">
      <w:start w:val="1"/>
      <w:numFmt w:val="bullet"/>
      <w:lvlText w:val="o"/>
      <w:lvlJc w:val="left"/>
      <w:pPr>
        <w:tabs>
          <w:tab w:val="num" w:pos="1980"/>
        </w:tabs>
        <w:ind w:left="1980" w:hanging="360"/>
      </w:pPr>
      <w:rPr>
        <w:rFonts w:ascii="Courier New" w:hAnsi="Courier New" w:cs="Courier New" w:hint="default"/>
      </w:rPr>
    </w:lvl>
    <w:lvl w:ilvl="5" w:tplc="A6BAA8AE" w:tentative="1">
      <w:start w:val="1"/>
      <w:numFmt w:val="bullet"/>
      <w:lvlText w:val=""/>
      <w:lvlJc w:val="left"/>
      <w:pPr>
        <w:tabs>
          <w:tab w:val="num" w:pos="2700"/>
        </w:tabs>
        <w:ind w:left="2700" w:hanging="360"/>
      </w:pPr>
      <w:rPr>
        <w:rFonts w:ascii="Wingdings" w:hAnsi="Wingdings" w:hint="default"/>
      </w:rPr>
    </w:lvl>
    <w:lvl w:ilvl="6" w:tplc="9CF4EB26" w:tentative="1">
      <w:start w:val="1"/>
      <w:numFmt w:val="bullet"/>
      <w:lvlText w:val=""/>
      <w:lvlJc w:val="left"/>
      <w:pPr>
        <w:tabs>
          <w:tab w:val="num" w:pos="3420"/>
        </w:tabs>
        <w:ind w:left="3420" w:hanging="360"/>
      </w:pPr>
      <w:rPr>
        <w:rFonts w:ascii="Symbol" w:hAnsi="Symbol" w:hint="default"/>
      </w:rPr>
    </w:lvl>
    <w:lvl w:ilvl="7" w:tplc="ABFA3930" w:tentative="1">
      <w:start w:val="1"/>
      <w:numFmt w:val="bullet"/>
      <w:lvlText w:val="o"/>
      <w:lvlJc w:val="left"/>
      <w:pPr>
        <w:tabs>
          <w:tab w:val="num" w:pos="4140"/>
        </w:tabs>
        <w:ind w:left="4140" w:hanging="360"/>
      </w:pPr>
      <w:rPr>
        <w:rFonts w:ascii="Courier New" w:hAnsi="Courier New" w:cs="Courier New" w:hint="default"/>
      </w:rPr>
    </w:lvl>
    <w:lvl w:ilvl="8" w:tplc="78E2D3B6" w:tentative="1">
      <w:start w:val="1"/>
      <w:numFmt w:val="bullet"/>
      <w:lvlText w:val=""/>
      <w:lvlJc w:val="left"/>
      <w:pPr>
        <w:tabs>
          <w:tab w:val="num" w:pos="4860"/>
        </w:tabs>
        <w:ind w:left="4860" w:hanging="360"/>
      </w:pPr>
      <w:rPr>
        <w:rFonts w:ascii="Wingdings" w:hAnsi="Wingdings" w:hint="default"/>
      </w:rPr>
    </w:lvl>
  </w:abstractNum>
  <w:abstractNum w:abstractNumId="3" w15:restartNumberingAfterBreak="0">
    <w:nsid w:val="65460AED"/>
    <w:multiLevelType w:val="hybridMultilevel"/>
    <w:tmpl w:val="ACF23F1E"/>
    <w:lvl w:ilvl="0" w:tplc="F9108A44">
      <w:numFmt w:val="bullet"/>
      <w:lvlText w:val="•"/>
      <w:lvlJc w:val="left"/>
      <w:pPr>
        <w:tabs>
          <w:tab w:val="num" w:pos="1440"/>
        </w:tabs>
        <w:ind w:left="1440" w:hanging="360"/>
      </w:pPr>
      <w:rPr>
        <w:rFonts w:ascii="Times New Roman" w:hAnsi="Times New Roman" w:cs="Times New Roman" w:hint="default"/>
        <w:b w:val="0"/>
        <w:i w:val="0"/>
        <w:color w:val="auto"/>
        <w:position w:val="0"/>
        <w:sz w:val="20"/>
      </w:rPr>
    </w:lvl>
    <w:lvl w:ilvl="1" w:tplc="C7F21156">
      <w:start w:val="1"/>
      <w:numFmt w:val="lowerLetter"/>
      <w:lvlText w:val="%2."/>
      <w:lvlJc w:val="left"/>
      <w:pPr>
        <w:tabs>
          <w:tab w:val="num" w:pos="2520"/>
        </w:tabs>
        <w:ind w:left="2520" w:hanging="360"/>
      </w:pPr>
    </w:lvl>
    <w:lvl w:ilvl="2" w:tplc="652A95CC">
      <w:start w:val="1"/>
      <w:numFmt w:val="decimal"/>
      <w:lvlText w:val="%3."/>
      <w:lvlJc w:val="left"/>
      <w:pPr>
        <w:tabs>
          <w:tab w:val="num" w:pos="3420"/>
        </w:tabs>
        <w:ind w:left="3420" w:hanging="360"/>
      </w:pPr>
      <w:rPr>
        <w:rFonts w:hint="default"/>
      </w:rPr>
    </w:lvl>
    <w:lvl w:ilvl="3" w:tplc="3BA21EFE" w:tentative="1">
      <w:start w:val="1"/>
      <w:numFmt w:val="decimal"/>
      <w:lvlText w:val="%4."/>
      <w:lvlJc w:val="left"/>
      <w:pPr>
        <w:tabs>
          <w:tab w:val="num" w:pos="3960"/>
        </w:tabs>
        <w:ind w:left="3960" w:hanging="360"/>
      </w:pPr>
    </w:lvl>
    <w:lvl w:ilvl="4" w:tplc="632857FA" w:tentative="1">
      <w:start w:val="1"/>
      <w:numFmt w:val="lowerLetter"/>
      <w:lvlText w:val="%5."/>
      <w:lvlJc w:val="left"/>
      <w:pPr>
        <w:tabs>
          <w:tab w:val="num" w:pos="4680"/>
        </w:tabs>
        <w:ind w:left="4680" w:hanging="360"/>
      </w:pPr>
    </w:lvl>
    <w:lvl w:ilvl="5" w:tplc="A2EA5628" w:tentative="1">
      <w:start w:val="1"/>
      <w:numFmt w:val="lowerRoman"/>
      <w:lvlText w:val="%6."/>
      <w:lvlJc w:val="right"/>
      <w:pPr>
        <w:tabs>
          <w:tab w:val="num" w:pos="5400"/>
        </w:tabs>
        <w:ind w:left="5400" w:hanging="180"/>
      </w:pPr>
    </w:lvl>
    <w:lvl w:ilvl="6" w:tplc="AC5269BC" w:tentative="1">
      <w:start w:val="1"/>
      <w:numFmt w:val="decimal"/>
      <w:lvlText w:val="%7."/>
      <w:lvlJc w:val="left"/>
      <w:pPr>
        <w:tabs>
          <w:tab w:val="num" w:pos="6120"/>
        </w:tabs>
        <w:ind w:left="6120" w:hanging="360"/>
      </w:pPr>
    </w:lvl>
    <w:lvl w:ilvl="7" w:tplc="DF08E0CA" w:tentative="1">
      <w:start w:val="1"/>
      <w:numFmt w:val="lowerLetter"/>
      <w:lvlText w:val="%8."/>
      <w:lvlJc w:val="left"/>
      <w:pPr>
        <w:tabs>
          <w:tab w:val="num" w:pos="6840"/>
        </w:tabs>
        <w:ind w:left="6840" w:hanging="360"/>
      </w:pPr>
    </w:lvl>
    <w:lvl w:ilvl="8" w:tplc="27EAB2A2" w:tentative="1">
      <w:start w:val="1"/>
      <w:numFmt w:val="lowerRoman"/>
      <w:lvlText w:val="%9."/>
      <w:lvlJc w:val="right"/>
      <w:pPr>
        <w:tabs>
          <w:tab w:val="num" w:pos="7560"/>
        </w:tabs>
        <w:ind w:left="7560" w:hanging="180"/>
      </w:pPr>
    </w:lvl>
  </w:abstractNum>
  <w:abstractNum w:abstractNumId="4" w15:restartNumberingAfterBreak="0">
    <w:nsid w:val="797D7887"/>
    <w:multiLevelType w:val="hybridMultilevel"/>
    <w:tmpl w:val="02EC5B50"/>
    <w:lvl w:ilvl="0" w:tplc="5D1A388E">
      <w:numFmt w:val="bullet"/>
      <w:lvlText w:val="•"/>
      <w:lvlJc w:val="left"/>
      <w:pPr>
        <w:tabs>
          <w:tab w:val="num" w:pos="1440"/>
        </w:tabs>
        <w:ind w:left="1440" w:hanging="360"/>
      </w:pPr>
      <w:rPr>
        <w:rFonts w:ascii="Times New Roman" w:hAnsi="Times New Roman" w:cs="Times New Roman" w:hint="default"/>
        <w:b w:val="0"/>
        <w:i w:val="0"/>
        <w:color w:val="auto"/>
        <w:position w:val="0"/>
        <w:sz w:val="24"/>
        <w:szCs w:val="24"/>
      </w:rPr>
    </w:lvl>
    <w:lvl w:ilvl="1" w:tplc="F09A0A40">
      <w:start w:val="1"/>
      <w:numFmt w:val="lowerLetter"/>
      <w:lvlText w:val="%2."/>
      <w:lvlJc w:val="left"/>
      <w:pPr>
        <w:tabs>
          <w:tab w:val="num" w:pos="2520"/>
        </w:tabs>
        <w:ind w:left="2520" w:hanging="360"/>
      </w:pPr>
    </w:lvl>
    <w:lvl w:ilvl="2" w:tplc="911C499A">
      <w:start w:val="1"/>
      <w:numFmt w:val="decimal"/>
      <w:lvlText w:val="%3."/>
      <w:lvlJc w:val="left"/>
      <w:pPr>
        <w:tabs>
          <w:tab w:val="num" w:pos="3420"/>
        </w:tabs>
        <w:ind w:left="3420" w:hanging="360"/>
      </w:pPr>
      <w:rPr>
        <w:rFonts w:hint="default"/>
      </w:rPr>
    </w:lvl>
    <w:lvl w:ilvl="3" w:tplc="280805AE" w:tentative="1">
      <w:start w:val="1"/>
      <w:numFmt w:val="decimal"/>
      <w:lvlText w:val="%4."/>
      <w:lvlJc w:val="left"/>
      <w:pPr>
        <w:tabs>
          <w:tab w:val="num" w:pos="3960"/>
        </w:tabs>
        <w:ind w:left="3960" w:hanging="360"/>
      </w:pPr>
    </w:lvl>
    <w:lvl w:ilvl="4" w:tplc="455C4CCE" w:tentative="1">
      <w:start w:val="1"/>
      <w:numFmt w:val="lowerLetter"/>
      <w:lvlText w:val="%5."/>
      <w:lvlJc w:val="left"/>
      <w:pPr>
        <w:tabs>
          <w:tab w:val="num" w:pos="4680"/>
        </w:tabs>
        <w:ind w:left="4680" w:hanging="360"/>
      </w:pPr>
    </w:lvl>
    <w:lvl w:ilvl="5" w:tplc="12908292" w:tentative="1">
      <w:start w:val="1"/>
      <w:numFmt w:val="lowerRoman"/>
      <w:lvlText w:val="%6."/>
      <w:lvlJc w:val="right"/>
      <w:pPr>
        <w:tabs>
          <w:tab w:val="num" w:pos="5400"/>
        </w:tabs>
        <w:ind w:left="5400" w:hanging="180"/>
      </w:pPr>
    </w:lvl>
    <w:lvl w:ilvl="6" w:tplc="AA481C92" w:tentative="1">
      <w:start w:val="1"/>
      <w:numFmt w:val="decimal"/>
      <w:lvlText w:val="%7."/>
      <w:lvlJc w:val="left"/>
      <w:pPr>
        <w:tabs>
          <w:tab w:val="num" w:pos="6120"/>
        </w:tabs>
        <w:ind w:left="6120" w:hanging="360"/>
      </w:pPr>
    </w:lvl>
    <w:lvl w:ilvl="7" w:tplc="5DF62976" w:tentative="1">
      <w:start w:val="1"/>
      <w:numFmt w:val="lowerLetter"/>
      <w:lvlText w:val="%8."/>
      <w:lvlJc w:val="left"/>
      <w:pPr>
        <w:tabs>
          <w:tab w:val="num" w:pos="6840"/>
        </w:tabs>
        <w:ind w:left="6840" w:hanging="360"/>
      </w:pPr>
    </w:lvl>
    <w:lvl w:ilvl="8" w:tplc="FCE688EC" w:tentative="1">
      <w:start w:val="1"/>
      <w:numFmt w:val="lowerRoman"/>
      <w:lvlText w:val="%9."/>
      <w:lvlJc w:val="right"/>
      <w:pPr>
        <w:tabs>
          <w:tab w:val="num" w:pos="7560"/>
        </w:tabs>
        <w:ind w:left="7560" w:hanging="180"/>
      </w:pPr>
    </w:lvl>
  </w:abstractNum>
  <w:abstractNum w:abstractNumId="5" w15:restartNumberingAfterBreak="0">
    <w:nsid w:val="7D7F3585"/>
    <w:multiLevelType w:val="hybridMultilevel"/>
    <w:tmpl w:val="0B96F00E"/>
    <w:lvl w:ilvl="0" w:tplc="8D50C862">
      <w:start w:val="1"/>
      <w:numFmt w:val="bullet"/>
      <w:lvlText w:val="□"/>
      <w:lvlJc w:val="left"/>
      <w:pPr>
        <w:tabs>
          <w:tab w:val="num" w:pos="1440"/>
        </w:tabs>
        <w:ind w:left="1440" w:hanging="360"/>
      </w:pPr>
      <w:rPr>
        <w:rFonts w:ascii="Arial" w:hAnsi="Arial" w:hint="default"/>
        <w:sz w:val="48"/>
      </w:rPr>
    </w:lvl>
    <w:lvl w:ilvl="1" w:tplc="FA1EFC00">
      <w:start w:val="1"/>
      <w:numFmt w:val="bullet"/>
      <w:lvlText w:val="□"/>
      <w:lvlJc w:val="left"/>
      <w:pPr>
        <w:tabs>
          <w:tab w:val="num" w:pos="1260"/>
        </w:tabs>
        <w:ind w:left="1260" w:hanging="360"/>
      </w:pPr>
      <w:rPr>
        <w:rFonts w:ascii="Arial" w:hAnsi="Arial" w:hint="default"/>
        <w:sz w:val="48"/>
      </w:rPr>
    </w:lvl>
    <w:lvl w:ilvl="2" w:tplc="59241370">
      <w:start w:val="1"/>
      <w:numFmt w:val="bullet"/>
      <w:lvlText w:val=""/>
      <w:lvlJc w:val="left"/>
      <w:pPr>
        <w:tabs>
          <w:tab w:val="num" w:pos="2160"/>
        </w:tabs>
        <w:ind w:left="2160" w:hanging="360"/>
      </w:pPr>
      <w:rPr>
        <w:rFonts w:ascii="Wingdings" w:hAnsi="Wingdings" w:hint="default"/>
      </w:rPr>
    </w:lvl>
    <w:lvl w:ilvl="3" w:tplc="04AC83DC" w:tentative="1">
      <w:start w:val="1"/>
      <w:numFmt w:val="bullet"/>
      <w:lvlText w:val=""/>
      <w:lvlJc w:val="left"/>
      <w:pPr>
        <w:tabs>
          <w:tab w:val="num" w:pos="2880"/>
        </w:tabs>
        <w:ind w:left="2880" w:hanging="360"/>
      </w:pPr>
      <w:rPr>
        <w:rFonts w:ascii="Symbol" w:hAnsi="Symbol" w:hint="default"/>
      </w:rPr>
    </w:lvl>
    <w:lvl w:ilvl="4" w:tplc="FA5095A8" w:tentative="1">
      <w:start w:val="1"/>
      <w:numFmt w:val="bullet"/>
      <w:lvlText w:val="o"/>
      <w:lvlJc w:val="left"/>
      <w:pPr>
        <w:tabs>
          <w:tab w:val="num" w:pos="3600"/>
        </w:tabs>
        <w:ind w:left="3600" w:hanging="360"/>
      </w:pPr>
      <w:rPr>
        <w:rFonts w:ascii="Courier New" w:hAnsi="Courier New" w:cs="Courier New" w:hint="default"/>
      </w:rPr>
    </w:lvl>
    <w:lvl w:ilvl="5" w:tplc="FC0C0210" w:tentative="1">
      <w:start w:val="1"/>
      <w:numFmt w:val="bullet"/>
      <w:lvlText w:val=""/>
      <w:lvlJc w:val="left"/>
      <w:pPr>
        <w:tabs>
          <w:tab w:val="num" w:pos="4320"/>
        </w:tabs>
        <w:ind w:left="4320" w:hanging="360"/>
      </w:pPr>
      <w:rPr>
        <w:rFonts w:ascii="Wingdings" w:hAnsi="Wingdings" w:hint="default"/>
      </w:rPr>
    </w:lvl>
    <w:lvl w:ilvl="6" w:tplc="8C647E72" w:tentative="1">
      <w:start w:val="1"/>
      <w:numFmt w:val="bullet"/>
      <w:lvlText w:val=""/>
      <w:lvlJc w:val="left"/>
      <w:pPr>
        <w:tabs>
          <w:tab w:val="num" w:pos="5040"/>
        </w:tabs>
        <w:ind w:left="5040" w:hanging="360"/>
      </w:pPr>
      <w:rPr>
        <w:rFonts w:ascii="Symbol" w:hAnsi="Symbol" w:hint="default"/>
      </w:rPr>
    </w:lvl>
    <w:lvl w:ilvl="7" w:tplc="6FB05016" w:tentative="1">
      <w:start w:val="1"/>
      <w:numFmt w:val="bullet"/>
      <w:lvlText w:val="o"/>
      <w:lvlJc w:val="left"/>
      <w:pPr>
        <w:tabs>
          <w:tab w:val="num" w:pos="5760"/>
        </w:tabs>
        <w:ind w:left="5760" w:hanging="360"/>
      </w:pPr>
      <w:rPr>
        <w:rFonts w:ascii="Courier New" w:hAnsi="Courier New" w:cs="Courier New" w:hint="default"/>
      </w:rPr>
    </w:lvl>
    <w:lvl w:ilvl="8" w:tplc="F3AE1994"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5"/>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818"/>
    <w:rsid w:val="00264818"/>
    <w:rsid w:val="00FC7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2C3DD"/>
  <w15:chartTrackingRefBased/>
  <w15:docId w15:val="{464E2BDB-131C-4EC8-B697-832500B5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Arial"/>
        <w:color w:val="212121"/>
        <w:sz w:val="24"/>
        <w:szCs w:val="24"/>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64818"/>
    <w:pPr>
      <w:spacing w:after="0" w:line="240" w:lineRule="auto"/>
    </w:pPr>
    <w:rPr>
      <w:rFonts w:ascii="Arial" w:eastAsia="Times New Roman" w:hAnsi="Arial" w:cs="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4818"/>
    <w:rPr>
      <w:color w:val="0000FF"/>
      <w:u w:val="single"/>
    </w:rPr>
  </w:style>
  <w:style w:type="paragraph" w:styleId="ListParagraph">
    <w:name w:val="List Paragraph"/>
    <w:basedOn w:val="Normal"/>
    <w:uiPriority w:val="34"/>
    <w:qFormat/>
    <w:rsid w:val="0026481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8D8ACB29B6B04B884F1AA6183C66B4" ma:contentTypeVersion="11" ma:contentTypeDescription="Create a new document." ma:contentTypeScope="" ma:versionID="4048133d75a78975d32af93a68f39d7a">
  <xsd:schema xmlns:xsd="http://www.w3.org/2001/XMLSchema" xmlns:xs="http://www.w3.org/2001/XMLSchema" xmlns:p="http://schemas.microsoft.com/office/2006/metadata/properties" xmlns:ns3="b5edf312-0edb-4ee3-8a94-8400969bfde8" xmlns:ns4="287e46d0-2f40-449c-950b-04ad6bc4d8d3" targetNamespace="http://schemas.microsoft.com/office/2006/metadata/properties" ma:root="true" ma:fieldsID="ae79f8185efaf8045773944b5df41d19" ns3:_="" ns4:_="">
    <xsd:import namespace="b5edf312-0edb-4ee3-8a94-8400969bfde8"/>
    <xsd:import namespace="287e46d0-2f40-449c-950b-04ad6bc4d8d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edf312-0edb-4ee3-8a94-8400969bfde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7e46d0-2f40-449c-950b-04ad6bc4d8d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1DD585-F1A4-4C80-A2D1-C2DDC77D67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edf312-0edb-4ee3-8a94-8400969bfde8"/>
    <ds:schemaRef ds:uri="287e46d0-2f40-449c-950b-04ad6bc4d8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4D0B38-5032-40D5-8E09-718A91B98BA9}">
  <ds:schemaRefs>
    <ds:schemaRef ds:uri="http://schemas.microsoft.com/sharepoint/v3/contenttype/forms"/>
  </ds:schemaRefs>
</ds:datastoreItem>
</file>

<file path=customXml/itemProps3.xml><?xml version="1.0" encoding="utf-8"?>
<ds:datastoreItem xmlns:ds="http://schemas.openxmlformats.org/officeDocument/2006/customXml" ds:itemID="{4B6BC436-F230-42E7-9CDB-81CC8A7D70FC}">
  <ds:schemaRefs>
    <ds:schemaRef ds:uri="http://schemas.microsoft.com/office/2006/documentManagement/types"/>
    <ds:schemaRef ds:uri="http://schemas.microsoft.com/office/2006/metadata/properties"/>
    <ds:schemaRef ds:uri="http://purl.org/dc/elements/1.1/"/>
    <ds:schemaRef ds:uri="287e46d0-2f40-449c-950b-04ad6bc4d8d3"/>
    <ds:schemaRef ds:uri="http://schemas.openxmlformats.org/package/2006/metadata/core-properties"/>
    <ds:schemaRef ds:uri="http://www.w3.org/XML/1998/namespace"/>
    <ds:schemaRef ds:uri="http://purl.org/dc/terms/"/>
    <ds:schemaRef ds:uri="http://schemas.microsoft.com/office/infopath/2007/PartnerControls"/>
    <ds:schemaRef ds:uri="b5edf312-0edb-4ee3-8a94-8400969bfde8"/>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1087</Words>
  <Characters>5905</Characters>
  <Application>Microsoft Office Word</Application>
  <DocSecurity>0</DocSecurity>
  <Lines>144</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Haile, LaDonna</dc:creator>
  <cp:keywords/>
  <dc:description/>
  <cp:lastModifiedBy>Haile, LaDonna</cp:lastModifiedBy>
  <cp:revision>1</cp:revision>
  <dcterms:created xsi:type="dcterms:W3CDTF">2020-12-11T20:37:00Z</dcterms:created>
  <dcterms:modified xsi:type="dcterms:W3CDTF">2020-12-11T20:38:00Z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0x0101003B8D8ACB29B6B04B884F1AA6183C66B4</vt:lpwstr>
  </property>
</Properties>
</file>